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2020年嘉定区社区民防教育室建设任务表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960"/>
        <w:gridCol w:w="23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8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39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镇（街道）</w:t>
            </w:r>
          </w:p>
        </w:tc>
        <w:tc>
          <w:tcPr>
            <w:tcW w:w="23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建设数量（个）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安亭镇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嘉定新城（马陆镇）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南翔镇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江桥镇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徐行镇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外冈镇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华亭镇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嘉定镇街道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新成路街道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真新街道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菊园新区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嘉定工业区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39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2020年嘉定区社区民防教育室建设标准参照表</w:t>
      </w:r>
    </w:p>
    <w:tbl>
      <w:tblPr>
        <w:tblStyle w:val="4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67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8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内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容</w:t>
            </w:r>
          </w:p>
        </w:tc>
        <w:tc>
          <w:tcPr>
            <w:tcW w:w="674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教育室条件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具有固定教育场所，要求简单装修，具体包括：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、一个民防宣教室；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、一个民防阅览室；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、一个室外民防宣传橱窗。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教育室硬件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配备电脑、投影仪、音响、桌椅、书柜等。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教育室布置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（一）民防阅览室或民防宣教室墙面悬挂内容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、社区民防工作制度；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、社区民防志愿者工作职责；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、社区突发事件人员疏散撤离和应急防护组织指挥编成；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、社区人员疏散编组及疏散避险场所划分一览；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、社区自然小区疏散点分布图；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、社区民防活动计划；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、社区突发公共事件应急流程；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、社区突发事件应急避险场所及疏散路线示意图。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（二）民防阅览室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人民防空、防灾减灾知识、宣传光盘以及军事杂志等书籍。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（三）民防宣传橱窗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人民防空和防灾减灾宣传海报、画报等。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教育内容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国防知识；人民防空知识；防灾减灾科普常识；民防建设工作等。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组织管理</w:t>
            </w:r>
          </w:p>
        </w:tc>
        <w:tc>
          <w:tcPr>
            <w:tcW w:w="674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明确责任人，并有专人负责日常工作；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、结合实际情况，各社区（居委会）制定民防教育培训计划和实施方案，建立工作登记台帐（电子台帐）和考核制度；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、各社区民防教育室要制定各项工作管理制度，并具有严格的安全保障机制和应急预案。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18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教育途径</w:t>
            </w:r>
          </w:p>
        </w:tc>
        <w:tc>
          <w:tcPr>
            <w:tcW w:w="674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通过知识展板展示、器材设备展示、播放影视录像等手段组织开展民防教育培训，民防阅览室全年开放。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附件3：  </w:t>
      </w:r>
    </w:p>
    <w:p>
      <w:pPr>
        <w:pStyle w:val="2"/>
        <w:wordWrap w:val="0"/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2020年嘉定区社区民防教育室拟建计划表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935"/>
        <w:gridCol w:w="2055"/>
        <w:gridCol w:w="2670"/>
        <w:gridCol w:w="1530"/>
        <w:gridCol w:w="214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935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街镇</w:t>
            </w:r>
          </w:p>
        </w:tc>
        <w:tc>
          <w:tcPr>
            <w:tcW w:w="2055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社区名称</w:t>
            </w:r>
          </w:p>
        </w:tc>
        <w:tc>
          <w:tcPr>
            <w:tcW w:w="2670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社区地址</w:t>
            </w:r>
          </w:p>
        </w:tc>
        <w:tc>
          <w:tcPr>
            <w:tcW w:w="1530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拟建面积</w:t>
            </w:r>
          </w:p>
        </w:tc>
        <w:tc>
          <w:tcPr>
            <w:tcW w:w="2145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社区联系人</w:t>
            </w:r>
          </w:p>
        </w:tc>
        <w:tc>
          <w:tcPr>
            <w:tcW w:w="2550" w:type="dxa"/>
            <w:noWrap w:val="0"/>
            <w:vAlign w:val="bottom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社区联系电话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7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2"/>
              <w:wordWrap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pStyle w:val="2"/>
        <w:wordWrap w:val="0"/>
        <w:ind w:left="5250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/>
          <w:szCs w:val="32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11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349"/>
    <w:multiLevelType w:val="multilevel"/>
    <w:tmpl w:val="1608634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1E19"/>
    <w:rsid w:val="556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widowControl/>
      <w:adjustRightInd w:val="0"/>
      <w:snapToGrid w:val="0"/>
      <w:spacing w:line="360" w:lineRule="auto"/>
    </w:pPr>
    <w:rPr>
      <w:rFonts w:ascii="仿宋_GB2312" w:hAnsi="宋体"/>
      <w:kern w:val="0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2020-03-27T01:40:00Z</dcterms:created>
  <dc:creator>熊猫胖胖</dc:creator>
  <cp:lastModifiedBy>熊猫胖胖</cp:lastModifiedBy>
  <dcterms:modified xsi:type="dcterms:W3CDTF">2020-03-27T01:41:16Z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